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09" w:rsidRDefault="00321809" w:rsidP="00321809">
      <w:pPr>
        <w:spacing w:after="0"/>
      </w:pPr>
    </w:p>
    <w:p w:rsidR="00321809" w:rsidRDefault="00321809" w:rsidP="00321809">
      <w:pPr>
        <w:spacing w:after="0"/>
      </w:pPr>
      <w:bookmarkStart w:id="0" w:name="_GoBack"/>
      <w:bookmarkEnd w:id="0"/>
      <w:r>
        <w:t>Способ применения</w:t>
      </w:r>
    </w:p>
    <w:p w:rsidR="00321809" w:rsidRDefault="00321809" w:rsidP="00321809">
      <w:pPr>
        <w:spacing w:after="0"/>
      </w:pPr>
      <w:r>
        <w:t>Основание должно быть чистым и без трещин. Поверхность, на которую будет наноситься пропитка, должна быть очищена от грязи, пыли, жиров, масел, остатков старых покрытий. Недопустимо нанесение пропитки на цементное молочко, так как оно препятствует проникновению материала в основание. Пропитка наносится на очищенную поверхность кистью, валиком, шваброй, щеткой с жёсткой щетиной, деревянным скребком с резиновой пластинкой или распылителем. При неравномерном впитывании рекомендуется нанести ещё один слой пропитки.</w:t>
      </w:r>
    </w:p>
    <w:p w:rsidR="00321809" w:rsidRDefault="00321809" w:rsidP="00321809">
      <w:pPr>
        <w:spacing w:after="0"/>
      </w:pPr>
    </w:p>
    <w:p w:rsidR="00321809" w:rsidRDefault="00321809" w:rsidP="00321809">
      <w:pPr>
        <w:spacing w:after="0"/>
      </w:pPr>
      <w:r>
        <w:t>Температура воздуха и основания при нанесении должна быть не ниже +5°С. Время высыхания при температуре +20°С составляет 5-10 часов. Для очистки инструментов используется вода.</w:t>
      </w:r>
    </w:p>
    <w:p w:rsidR="00321809" w:rsidRDefault="00321809" w:rsidP="00321809">
      <w:pPr>
        <w:spacing w:after="0"/>
      </w:pPr>
    </w:p>
    <w:p w:rsidR="00321809" w:rsidRDefault="00321809" w:rsidP="00321809">
      <w:pPr>
        <w:spacing w:after="0"/>
      </w:pPr>
      <w:r>
        <w:t>Расход</w:t>
      </w:r>
    </w:p>
    <w:p w:rsidR="00321809" w:rsidRDefault="00321809" w:rsidP="00321809">
      <w:pPr>
        <w:spacing w:after="0"/>
      </w:pPr>
      <w:r>
        <w:t xml:space="preserve">Расход пропитки — 0,2–0,35л на 1 </w:t>
      </w:r>
      <w:proofErr w:type="spellStart"/>
      <w:r>
        <w:t>кв.м</w:t>
      </w:r>
      <w:proofErr w:type="spellEnd"/>
      <w:r>
        <w:t>. поверхности в зависимости от вида, марки бетона и его состояния. При высокой поглощающей способности основания пропитку рекомендуется наносить в два слоя.</w:t>
      </w:r>
    </w:p>
    <w:p w:rsidR="00321809" w:rsidRDefault="00321809" w:rsidP="00321809">
      <w:pPr>
        <w:spacing w:after="0"/>
      </w:pPr>
    </w:p>
    <w:p w:rsidR="00321809" w:rsidRDefault="00321809" w:rsidP="00321809">
      <w:pPr>
        <w:spacing w:after="0"/>
      </w:pPr>
      <w:r>
        <w:t>Хранение</w:t>
      </w:r>
    </w:p>
    <w:p w:rsidR="00321809" w:rsidRDefault="00321809" w:rsidP="00321809">
      <w:pPr>
        <w:spacing w:after="0"/>
      </w:pPr>
      <w:r>
        <w:t>Хранить при температуре выше +1°С, в защищённом от нагрева и прямых солнечных лучей месте.</w:t>
      </w:r>
    </w:p>
    <w:p w:rsidR="00321809" w:rsidRDefault="00321809" w:rsidP="00321809">
      <w:pPr>
        <w:spacing w:after="0"/>
      </w:pPr>
    </w:p>
    <w:p w:rsidR="003C6D99" w:rsidRDefault="00321809" w:rsidP="00321809">
      <w:pPr>
        <w:spacing w:after="0"/>
      </w:pPr>
      <w:r>
        <w:t>Гарантийный срок хранения в заводской упаковке – 12 месяцев со дня изготовления.</w:t>
      </w:r>
    </w:p>
    <w:sectPr w:rsidR="003C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09"/>
    <w:rsid w:val="00321809"/>
    <w:rsid w:val="003C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Ермилов Денис</dc:creator>
  <cp:lastModifiedBy>Ермилов Денис</cp:lastModifiedBy>
  <cp:revision>1</cp:revision>
  <dcterms:created xsi:type="dcterms:W3CDTF">2011-01-12T08:39:00Z</dcterms:created>
  <dcterms:modified xsi:type="dcterms:W3CDTF">2011-01-12T08:45:00Z</dcterms:modified>
</cp:coreProperties>
</file>